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14:anchorId="2B4630F9">
                <wp:simplePos x="0" y="0"/>
                <wp:positionH relativeFrom="column">
                  <wp:posOffset>-22225</wp:posOffset>
                </wp:positionH>
                <wp:positionV relativeFrom="paragraph">
                  <wp:posOffset>-137795</wp:posOffset>
                </wp:positionV>
                <wp:extent cx="6252210" cy="1975485"/>
                <wp:effectExtent l="6350" t="5080" r="10160" b="11430"/>
                <wp:wrapNone/>
                <wp:docPr id="1" name="Rectangle 2"/>
                <a:graphic xmlns:a="http://schemas.openxmlformats.org/drawingml/2006/main">
                  <a:graphicData uri="http://schemas.microsoft.com/office/word/2010/wordprocessingShape">
                    <wps:wsp>
                      <wps:cNvSpPr/>
                      <wps:spPr>
                        <a:xfrm>
                          <a:off x="0" y="0"/>
                          <a:ext cx="6251400" cy="197496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75pt;margin-top:-10.85pt;width:492.2pt;height:155.45pt" wp14:anchorId="2B4630F9">
                <w10:wrap type="none"/>
                <v:fill o:detectmouseclick="t" on="false"/>
                <v:stroke color="black" weight="9360" joinstyle="miter" endcap="flat"/>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right"/>
        <w:rPr>
          <w:rFonts w:ascii="Marianne" w:hAnsi="Marianne" w:cs="Arial"/>
          <w:sz w:val="28"/>
          <w:szCs w:val="26"/>
          <w:bdr w:val="single" w:sz="4" w:space="0" w:color="00000A"/>
        </w:rPr>
      </w:pPr>
      <w:r>
        <w:rPr>
          <w:rFonts w:cs="Arial" w:ascii="Marianne" w:hAnsi="Marianne"/>
          <w:sz w:val="28"/>
          <w:szCs w:val="26"/>
          <w:bdr w:val="single" w:sz="4" w:space="0" w:color="00000A"/>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A"/>
        </w:rPr>
        <w:t>Communes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CellMar>
          <w:top w:w="0" w:type="dxa"/>
          <w:left w:w="97" w:type="dxa"/>
          <w:bottom w:w="0" w:type="dxa"/>
          <w:right w:w="108" w:type="dxa"/>
        </w:tblCellMar>
        <w:tblLook w:firstRow="1" w:noVBand="0" w:lastRow="0" w:firstColumn="1" w:lastColumn="0" w:noHBand="0" w:val="00a0"/>
      </w:tblPr>
      <w:tblGrid>
        <w:gridCol w:w="4887"/>
        <w:gridCol w:w="4838"/>
      </w:tblGrid>
      <w:tr>
        <w:trPr>
          <w:trHeight w:val="1417" w:hRule="atLeast"/>
          <w:cnfStyle w:val="100000000000" w:firstRow="1" w:lastRow="0" w:firstColumn="0" w:lastColumn="0" w:oddVBand="0" w:evenVBand="0" w:oddHBand="0"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insideV w:val="single" w:sz="8" w:space="0" w:color="808080"/>
            </w:tcBorders>
            <w:shd w:color="auto" w:fill="FFFFFF" w:themeFill="background1" w:val="clear"/>
            <w:tcMar>
              <w:left w:w="9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417"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 xml:space="preserve">L’an deux mille vingt-trois, le 9 juin  à ………. heures ………. minutes, en application des articles L. 283 à L. 293 et R. 131 à R. 148 du code électoral, s’est réuni le conseil municipal de la commune de …………………………………………………………………………………………………... </w:t>
      </w:r>
    </w:p>
    <w:p>
      <w:pPr>
        <w:pStyle w:val="Normal"/>
        <w:spacing w:lineRule="auto" w:line="360" w:before="120" w:after="120"/>
        <w:jc w:val="both"/>
        <w:rPr>
          <w:rFonts w:ascii="Marianne" w:hAnsi="Marianne" w:cs="Arial"/>
          <w:spacing w:val="10"/>
          <w:sz w:val="22"/>
          <w:szCs w:val="24"/>
          <w:u w:val="single"/>
        </w:rPr>
      </w:pPr>
      <w:r>
        <w:rPr>
          <w:rFonts w:cs="Arial" w:ascii="Marianne" w:hAnsi="Marianne"/>
          <w:spacing w:val="10"/>
          <w:sz w:val="22"/>
          <w:szCs w:val="24"/>
        </w:rPr>
        <w:tab/>
      </w:r>
      <w:r>
        <w:rPr>
          <w:rFonts w:cs="Arial" w:ascii="Marianne" w:hAnsi="Marianne"/>
          <w:spacing w:val="10"/>
          <w:sz w:val="22"/>
          <w:szCs w:val="24"/>
          <w:u w:val="single"/>
        </w:rPr>
        <w:t>À cette date étaient présents les conseillers municipaux suivants</w:t>
      </w:r>
      <w:r>
        <w:rPr>
          <w:rStyle w:val="Ancredenotedebasdepage"/>
          <w:rFonts w:cs="Arial" w:ascii="Marianne" w:hAnsi="Marianne"/>
          <w:spacing w:val="10"/>
          <w:sz w:val="22"/>
          <w:szCs w:val="24"/>
          <w:u w:val="single"/>
        </w:rPr>
        <w:footnoteReference w:id="2"/>
      </w:r>
      <w:r>
        <w:rPr>
          <w:rFonts w:cs="Arial" w:ascii="Marianne" w:hAnsi="Marianne"/>
          <w:spacing w:val="10"/>
          <w:sz w:val="22"/>
          <w:szCs w:val="24"/>
          <w:u w:val="single"/>
        </w:rPr>
        <w:t>:</w:t>
      </w:r>
    </w:p>
    <w:tbl>
      <w:tblPr>
        <w:tblStyle w:val="Grilledutableau"/>
        <w:tblW w:w="9212" w:type="dxa"/>
        <w:jc w:val="center"/>
        <w:tblInd w:w="0" w:type="dxa"/>
        <w:tblCellMar>
          <w:top w:w="0" w:type="dxa"/>
          <w:left w:w="103"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3"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t xml:space="preserve">        </w:t>
      </w: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3"/>
      </w:r>
      <w:r>
        <w:rPr>
          <w:rFonts w:cs="Calibri" w:ascii="Calibri" w:hAnsi="Calibri"/>
          <w:spacing w:val="10"/>
          <w:sz w:val="22"/>
          <w:szCs w:val="24"/>
        </w:rPr>
        <w:t> </w:t>
      </w:r>
      <w:r>
        <w:rPr>
          <w:rFonts w:cs="Arial" w:ascii="Marianne" w:hAnsi="Marianne"/>
          <w:spacing w:val="10"/>
          <w:sz w:val="22"/>
          <w:szCs w:val="24"/>
        </w:rPr>
        <w:t xml:space="preserve">: </w:t>
      </w:r>
    </w:p>
    <w:tbl>
      <w:tblPr>
        <w:tblStyle w:val="Grilledutableau"/>
        <w:tblW w:w="9218" w:type="dxa"/>
        <w:jc w:val="center"/>
        <w:tblInd w:w="0" w:type="dxa"/>
        <w:tblCellMar>
          <w:top w:w="0" w:type="dxa"/>
          <w:left w:w="103" w:type="dxa"/>
          <w:bottom w:w="0" w:type="dxa"/>
          <w:right w:w="108" w:type="dxa"/>
        </w:tblCellMar>
        <w:tblLook w:firstRow="1" w:noVBand="1" w:lastRow="0" w:firstColumn="1" w:lastColumn="0" w:noHBand="0"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r>
    </w:p>
    <w:p>
      <w:pPr>
        <w:pStyle w:val="Normal"/>
        <w:tabs>
          <w:tab w:val="left" w:pos="10490" w:leader="dot"/>
        </w:tabs>
        <w:spacing w:lineRule="auto" w:line="480" w:before="240" w:after="0"/>
        <w:ind w:left="708" w:hanging="0"/>
        <w:jc w:val="both"/>
        <w:rPr>
          <w:rFonts w:ascii="Marianne" w:hAnsi="Marianne" w:cs="Arial"/>
          <w:spacing w:val="10"/>
          <w:sz w:val="22"/>
          <w:szCs w:val="24"/>
          <w:u w:val="single"/>
        </w:rPr>
      </w:pP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3" w:type="dxa"/>
          <w:bottom w:w="0" w:type="dxa"/>
          <w:right w:w="108" w:type="dxa"/>
        </w:tblCellMar>
        <w:tblLook w:firstRow="1" w:noVBand="1" w:lastRow="0" w:firstColumn="1" w:lastColumn="0" w:noHBand="0"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3" w:type="dxa"/>
            </w:tcM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a constaté que la condition de quorum posée  à l’article L.2121-17 du CGCT</w:t>
      </w:r>
      <w:r>
        <w:rPr>
          <w:rStyle w:val="Ancredenotedebasdepage"/>
          <w:rFonts w:ascii="Marianne" w:hAnsi="Marianne"/>
          <w:spacing w:val="10"/>
          <w:sz w:val="22"/>
          <w:szCs w:val="26"/>
        </w:rPr>
        <w:footnoteReference w:id="4"/>
      </w:r>
      <w:r>
        <w:rPr>
          <w:rFonts w:ascii="Marianne" w:hAnsi="Marianne"/>
          <w:spacing w:val="10"/>
          <w:sz w:val="22"/>
          <w:szCs w:val="26"/>
        </w:rPr>
        <w:t xml:space="preserve"> était remplie.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b/>
          <w:spacing w:val="10"/>
          <w:sz w:val="22"/>
        </w:rPr>
        <w:footnoteReference w:id="5"/>
      </w:r>
      <w:r>
        <w:rPr>
          <w:rFonts w:ascii="Marianne" w:hAnsi="Marianne"/>
          <w:spacing w:val="10"/>
          <w:sz w:val="22"/>
        </w:rPr>
        <w:t>.</w:t>
      </w:r>
    </w:p>
    <w:p>
      <w:pPr>
        <w:pStyle w:val="Normal"/>
        <w:spacing w:before="120" w:after="120"/>
        <w:ind w:firstLine="708"/>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des délégués et des suppléants (art. L.O.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ind w:firstLine="708"/>
        <w:jc w:val="both"/>
        <w:rPr>
          <w:rFonts w:ascii="Marianne" w:hAnsi="Marianne"/>
          <w:spacing w:val="10"/>
          <w:sz w:val="22"/>
        </w:rPr>
      </w:pPr>
      <w:r>
        <w:rPr>
          <w:rFonts w:ascii="Marianne" w:hAnsi="Marianne"/>
          <w:spacing w:val="10"/>
          <w:sz w:val="22"/>
        </w:rPr>
        <w:t xml:space="preserve">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 445 et L. 556 du code électoral). </w:t>
      </w:r>
    </w:p>
    <w:p>
      <w:pPr>
        <w:pStyle w:val="Normal"/>
        <w:spacing w:before="120" w:after="120"/>
        <w:jc w:val="both"/>
        <w:rPr>
          <w:rFonts w:ascii="Marianne" w:hAnsi="Marianne"/>
          <w:spacing w:val="10"/>
          <w:sz w:val="22"/>
        </w:rPr>
      </w:pPr>
      <w:r>
        <w:rPr>
          <w:rFonts w:ascii="Marianne" w:hAnsi="Marianne"/>
          <w:spacing w:val="10"/>
          <w:sz w:val="22"/>
        </w:rPr>
        <w:tab/>
        <w:t>Dans les communes de moins de 9</w:t>
      </w:r>
      <w:r>
        <w:rPr>
          <w:rFonts w:cs="Calibri" w:ascii="Calibri" w:hAnsi="Calibri"/>
          <w:spacing w:val="10"/>
          <w:sz w:val="22"/>
        </w:rPr>
        <w:t> </w:t>
      </w:r>
      <w:r>
        <w:rPr>
          <w:rFonts w:ascii="Marianne" w:hAnsi="Marianne"/>
          <w:spacing w:val="10"/>
          <w:sz w:val="22"/>
        </w:rPr>
        <w:t>000 habitants, 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tabs>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rappelé que les délégués sont élus, dans les communes de 1</w:t>
      </w:r>
      <w:r>
        <w:rPr>
          <w:rFonts w:cs="Calibri" w:ascii="Calibri" w:hAnsi="Calibri"/>
          <w:spacing w:val="10"/>
          <w:sz w:val="22"/>
        </w:rPr>
        <w:t> </w:t>
      </w:r>
      <w:r>
        <w:rPr>
          <w:rFonts w:ascii="Marianne" w:hAnsi="Marianne"/>
          <w:spacing w:val="10"/>
          <w:sz w:val="22"/>
        </w:rPr>
        <w:t>000 à 8</w:t>
      </w:r>
      <w:r>
        <w:rPr>
          <w:rFonts w:cs="Calibri" w:ascii="Calibri" w:hAnsi="Calibri"/>
          <w:spacing w:val="10"/>
          <w:sz w:val="22"/>
        </w:rPr>
        <w:t> </w:t>
      </w:r>
      <w:r>
        <w:rPr>
          <w:rFonts w:ascii="Marianne" w:hAnsi="Marianne"/>
          <w:spacing w:val="10"/>
          <w:sz w:val="22"/>
        </w:rPr>
        <w:t>999 habitants, parmi les membres du conseil municipal, et que les suppléants sont élus soit parmi les membres du conseil municipal, soit parmi les électeurs de la commune. Dans les communes de 30</w:t>
      </w:r>
      <w:r>
        <w:rPr>
          <w:rFonts w:cs="Calibri" w:ascii="Calibri" w:hAnsi="Calibri"/>
          <w:spacing w:val="10"/>
          <w:sz w:val="22"/>
        </w:rPr>
        <w:t> </w:t>
      </w:r>
      <w:r>
        <w:rPr>
          <w:rFonts w:ascii="Marianne" w:hAnsi="Marianne"/>
          <w:spacing w:val="10"/>
          <w:sz w:val="22"/>
        </w:rPr>
        <w:t>800 habitants et plus, les délégués supplémentaires sont élus parmi les électeurs inscrits sur les listes électorales de la commune, les uns et les autres de nationalité française.</w:t>
      </w:r>
    </w:p>
    <w:p>
      <w:pPr>
        <w:pStyle w:val="Normal"/>
        <w:tabs>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………délégués (et/ou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est supérieur à deux cents, les bulletins ne comportent que le nom de la liste et du candidat tête de liste et la liste complète des candidats de chaque liste est affichée dans la salle de vote (article R. 138).</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Résultats de l’élection</w:t>
      </w:r>
    </w:p>
    <w:tbl>
      <w:tblPr>
        <w:tblStyle w:val="Grilledutableau"/>
        <w:tblW w:w="9373" w:type="dxa"/>
        <w:jc w:val="left"/>
        <w:tblInd w:w="363" w:type="dxa"/>
        <w:tblCellMar>
          <w:top w:w="0" w:type="dxa"/>
          <w:left w:w="103" w:type="dxa"/>
          <w:bottom w:w="0" w:type="dxa"/>
          <w:right w:w="108" w:type="dxa"/>
        </w:tblCellMar>
        <w:tblLook w:firstRow="1" w:noVBand="1" w:lastRow="0" w:firstColumn="1" w:lastColumn="0" w:noHBand="0" w:val="04a0"/>
      </w:tblPr>
      <w:tblGrid>
        <w:gridCol w:w="4741"/>
        <w:gridCol w:w="4631"/>
      </w:tblGrid>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color w:val="000000"/>
                <w:sz w:val="22"/>
              </w:rPr>
            </w:pPr>
            <w:r>
              <w:rPr>
                <w:rFonts w:ascii="Marianne" w:hAnsi="Marianne"/>
                <w:color w:val="000000"/>
                <w:sz w:val="22"/>
              </w:rPr>
              <w:t>Nombre de conseillers présents et représentés</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color w:val="000000"/>
                <w:sz w:val="22"/>
              </w:rPr>
              <w:t>(abstention)</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 dans l’urne)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6"/>
                <w:szCs w:val="26"/>
                <w:u w:val="single"/>
              </w:rPr>
            </w:pPr>
            <w:r>
              <w:rPr>
                <w:rFonts w:ascii="Marianne" w:hAnsi="Marianne"/>
                <w:color w:val="000000"/>
                <w:sz w:val="22"/>
              </w:rPr>
              <w:t>(a-b)</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3" w:type="dxa"/>
            </w:tcMar>
            <w:vAlign w:val="center"/>
          </w:tcPr>
          <w:p>
            <w:pPr>
              <w:pStyle w:val="ListParagraph"/>
              <w:numPr>
                <w:ilvl w:val="0"/>
                <w:numId w:val="2"/>
              </w:numPr>
              <w:spacing w:lineRule="auto" w:line="360" w:before="120" w:after="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[c – (d + e)]</w:t>
            </w:r>
          </w:p>
        </w:tc>
        <w:tc>
          <w:tcPr>
            <w:tcW w:w="4631" w:type="dxa"/>
            <w:tcBorders/>
            <w:shd w:fill="auto" w:val="clear"/>
            <w:tcMar>
              <w:left w:w="103"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p>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lineRule="auto" w:line="276"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Style w:val="Grilledutableau"/>
        <w:tblW w:w="9736" w:type="dxa"/>
        <w:jc w:val="left"/>
        <w:tblInd w:w="0" w:type="dxa"/>
        <w:tblCellMar>
          <w:top w:w="0" w:type="dxa"/>
          <w:left w:w="103" w:type="dxa"/>
          <w:bottom w:w="0" w:type="dxa"/>
          <w:right w:w="108" w:type="dxa"/>
        </w:tblCellMar>
        <w:tblLook w:firstRow="1" w:noVBand="1" w:lastRow="0" w:firstColumn="1" w:lastColumn="0" w:noHBand="0" w:val="04a0"/>
      </w:tblPr>
      <w:tblGrid>
        <w:gridCol w:w="3015"/>
        <w:gridCol w:w="1824"/>
        <w:gridCol w:w="3096"/>
        <w:gridCol w:w="1800"/>
      </w:tblGrid>
      <w:tr>
        <w:trPr>
          <w:trHeight w:val="1894" w:hRule="atLeast"/>
        </w:trPr>
        <w:tc>
          <w:tcPr>
            <w:tcW w:w="3015" w:type="dxa"/>
            <w:tcBorders/>
            <w:shd w:fill="auto" w:val="clear"/>
            <w:tcMar>
              <w:left w:w="103"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 w:val="18"/>
                <w:szCs w:val="24"/>
              </w:rPr>
              <w:t xml:space="preserve">(dans l’ordre </w:t>
            </w:r>
            <w:r>
              <w:rPr>
                <w:rFonts w:cs="Arial" w:ascii="Marianne" w:hAnsi="Marianne"/>
                <w:b/>
                <w:sz w:val="18"/>
                <w:szCs w:val="24"/>
              </w:rPr>
              <w:t>décroissant</w:t>
            </w:r>
            <w:r>
              <w:rPr>
                <w:rFonts w:cs="Arial" w:ascii="Marianne" w:hAnsi="Marianne"/>
                <w:sz w:val="18"/>
                <w:szCs w:val="24"/>
              </w:rPr>
              <w:t xml:space="preserve"> des suffrages obtenus)</w:t>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Suffrages obtenus</w:t>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00" w:type="dxa"/>
            <w:tcBorders/>
            <w:shd w:fill="auto" w:val="clear"/>
            <w:tcMar>
              <w:left w:w="103" w:type="dxa"/>
            </w:tcMar>
          </w:tcPr>
          <w:p>
            <w:pPr>
              <w:pStyle w:val="Entte"/>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r>
        <w:trPr/>
        <w:tc>
          <w:tcPr>
            <w:tcW w:w="3015"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2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309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c>
          <w:tcPr>
            <w:tcW w:w="1800" w:type="dxa"/>
            <w:tcBorders/>
            <w:shd w:fill="auto" w:val="clear"/>
            <w:tcMar>
              <w:left w:w="103" w:type="dxa"/>
            </w:tcMar>
          </w:tcPr>
          <w:p>
            <w:pPr>
              <w:pStyle w:val="Normal"/>
              <w:tabs>
                <w:tab w:val="left" w:pos="9639" w:leader="dot"/>
                <w:tab w:val="left" w:pos="15168" w:leader="dot"/>
              </w:tabs>
              <w:spacing w:lineRule="auto" w:line="360" w:before="120" w:after="0"/>
              <w:ind w:right="284" w:hanging="0"/>
              <w:jc w:val="center"/>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Proclamation des élus</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lineRule="auto" w:line="276"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120" w:after="12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Refus des délégués</w:t>
      </w:r>
      <w:r>
        <w:rPr>
          <w:rStyle w:val="Ancredenotedebasdepage"/>
          <w:rFonts w:cs="Arial" w:ascii="Marianne" w:hAnsi="Marianne"/>
          <w:b/>
          <w:spacing w:val="10"/>
          <w:sz w:val="24"/>
          <w:szCs w:val="26"/>
          <w:u w:val="single"/>
        </w:rPr>
        <w:footnoteReference w:id="6"/>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Le maire (ou son remplaçant) a constaté le refus de ……………… délégué(s) après la proclamation de leur élection</w:t>
      </w:r>
      <w:r>
        <w:rPr>
          <w:rStyle w:val="Ancredenotedebasdepage"/>
          <w:rFonts w:ascii="Marianne" w:hAnsi="Marianne"/>
          <w:spacing w:val="10"/>
          <w:sz w:val="22"/>
        </w:rPr>
        <w:footnoteReference w:id="7"/>
      </w:r>
      <w:r>
        <w:rPr>
          <w:rFonts w:ascii="Marianne" w:hAnsi="Marianne"/>
          <w:spacing w:val="10"/>
          <w:sz w:val="22"/>
        </w:rPr>
        <w:t xml:space="preserve">. </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délégué d’exercer son mandat, c’est le suppléant de la même liste venant immédiatement après le dernier délégué élu qui est appelé à le remplacer (L. 289) et le premier candidat non élu de la liste devient suppléant.</w:t>
      </w:r>
    </w:p>
    <w:p>
      <w:pPr>
        <w:pStyle w:val="Normal"/>
        <w:spacing w:lineRule="auto" w:line="276" w:before="120" w:after="120"/>
        <w:jc w:val="both"/>
        <w:rPr>
          <w:rFonts w:ascii="Marianne" w:hAnsi="Marianne"/>
          <w:spacing w:val="10"/>
          <w:sz w:val="22"/>
        </w:rPr>
      </w:pPr>
      <w:r>
        <w:rPr>
          <w:rFonts w:ascii="Marianne" w:hAnsi="Marianne"/>
          <w:spacing w:val="10"/>
          <w:sz w:val="22"/>
        </w:rPr>
        <w:tab/>
        <w:t>En cas de refus d’un suppléant d’exercer sa fonction</w:t>
      </w:r>
      <w:r>
        <w:rPr>
          <w:rStyle w:val="Ancredenotedebasdepage"/>
          <w:rFonts w:ascii="Marianne" w:hAnsi="Marianne"/>
          <w:spacing w:val="10"/>
          <w:sz w:val="22"/>
        </w:rPr>
        <w:footnoteReference w:id="8"/>
      </w:r>
      <w:r>
        <w:rPr>
          <w:rFonts w:ascii="Marianne" w:hAnsi="Marianne"/>
          <w:spacing w:val="10"/>
          <w:sz w:val="22"/>
        </w:rPr>
        <w:t xml:space="preserve">, le premier candidat non élu de la même liste devient suppléant.  </w:t>
      </w:r>
    </w:p>
    <w:p>
      <w:pPr>
        <w:pStyle w:val="Normal"/>
        <w:spacing w:lineRule="auto" w:line="276"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8"/>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b/>
          <w:spacing w:val="10"/>
          <w:sz w:val="26"/>
          <w:szCs w:val="26"/>
          <w:u w:val="single"/>
        </w:rPr>
        <w:footnoteReference w:id="9"/>
      </w:r>
    </w:p>
    <w:p>
      <w:pPr>
        <w:pStyle w:val="Normal"/>
        <w:spacing w:lineRule="auto" w:line="276"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w:t>
      </w:r>
      <w:r>
        <w:rPr>
          <w:rFonts w:ascii="Marianne" w:hAnsi="Marianne"/>
          <w:spacing w:val="10"/>
          <w:sz w:val="22"/>
          <w:szCs w:val="26"/>
        </w:rPr>
        <w:t xml:space="preserve"> </w:t>
      </w:r>
      <w:r>
        <w:rPr>
          <w:rFonts w:ascii="Marianne" w:hAnsi="Marianne"/>
          <w:spacing w:val="10"/>
          <w:sz w:val="22"/>
        </w:rPr>
        <w:t>conseiller à l’Assemblée de Martinique, conseiller territorial de Saint-Pierre-et-Miquelon ou membre d’une des assemblées de province de Nouvelle-Calédonie, son remplaçant doit faire connaître selon les mêmes modalités la liste sur laquelle sera désigné son suppléant.</w:t>
      </w:r>
    </w:p>
    <w:p>
      <w:pPr>
        <w:pStyle w:val="Normal"/>
        <w:spacing w:lineRule="auto" w:line="276"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jointe au procès-verbal</w:t>
      </w:r>
      <w:r>
        <w:rPr>
          <w:rStyle w:val="Ancredenotedebasdepage"/>
          <w:rFonts w:ascii="Marianne" w:hAnsi="Marianne"/>
          <w:spacing w:val="10"/>
          <w:sz w:val="22"/>
        </w:rPr>
        <w:footnoteReference w:id="10"/>
      </w:r>
      <w:r>
        <w:rPr>
          <w:rFonts w:ascii="Marianne" w:hAnsi="Marianne"/>
          <w:spacing w:val="10"/>
          <w:sz w:val="22"/>
        </w:rPr>
        <w:t>.</w:t>
      </w:r>
    </w:p>
    <w:p>
      <w:pPr>
        <w:pStyle w:val="Normal"/>
        <w:spacing w:lineRule="auto" w:line="276" w:before="0" w:after="200"/>
        <w:rPr>
          <w:rFonts w:ascii="Marianne" w:hAnsi="Marianne" w:cs="Arial"/>
          <w:b/>
          <w:b/>
          <w:spacing w:val="10"/>
          <w:sz w:val="26"/>
          <w:szCs w:val="26"/>
          <w:u w:val="single"/>
        </w:rPr>
      </w:pPr>
      <w:bookmarkStart w:id="0" w:name="_GoBack"/>
      <w:bookmarkStart w:id="1" w:name="_GoBack"/>
      <w:bookmarkEnd w:id="1"/>
      <w:r>
        <w:rPr>
          <w:rFonts w:cs="Arial" w:ascii="Marianne" w:hAnsi="Marianne"/>
          <w:b/>
          <w:spacing w:val="10"/>
          <w:sz w:val="26"/>
          <w:szCs w:val="26"/>
          <w:u w:val="single"/>
        </w:rPr>
      </w:r>
      <w:r>
        <w:br w:type="page"/>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11"/>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r>
    </w:p>
    <w:p>
      <w:pPr>
        <w:pStyle w:val="ListParagraph"/>
        <w:numPr>
          <w:ilvl w:val="0"/>
          <w:numId w:val="1"/>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z w:val="22"/>
          <w:szCs w:val="26"/>
        </w:rPr>
      </w:pPr>
      <w:r>
        <w:rPr>
          <w:rFonts w:cs="Arial" w:ascii="Marianne" w:hAnsi="Marianne"/>
          <w:spacing w:val="10"/>
          <w:sz w:val="22"/>
          <w:szCs w:val="26"/>
        </w:rPr>
        <w:t>Le présent procès-verbal, dressé et clos le 9 juin 2023 à …………………….... heures et ……………………….. minutes, en triple exemplaire</w:t>
      </w:r>
      <w:r>
        <w:rPr>
          <w:rStyle w:val="Ancredenotedebasdepage"/>
          <w:rFonts w:cs="Arial" w:ascii="Marianne" w:hAnsi="Marianne"/>
          <w:spacing w:val="10"/>
          <w:sz w:val="22"/>
          <w:szCs w:val="26"/>
        </w:rPr>
        <w:footnoteReference w:id="12"/>
      </w:r>
      <w:r>
        <w:rPr>
          <w:rFonts w:cs="Arial" w:ascii="Marianne" w:hAnsi="Marianne"/>
          <w:spacing w:val="10"/>
          <w:sz w:val="22"/>
          <w:szCs w:val="26"/>
        </w:rPr>
        <w:t xml:space="preserve">, a été, après lecture, signé par le maire (ou son remplaçant), les autres membres du bureau et le secrétaire. </w:t>
      </w:r>
      <w:r>
        <w:rPr>
          <w:rFonts w:cs="Arial" w:ascii="Marianne" w:hAnsi="Marianne"/>
          <w:sz w:val="22"/>
          <w:szCs w:val="26"/>
        </w:rPr>
        <w:tab/>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120"/>
              <w:ind w:right="284" w:hanging="0"/>
              <w:jc w:val="center"/>
              <w:outlineLvl w:val="0"/>
              <w:rPr>
                <w:rFonts w:ascii="Marianne" w:hAnsi="Marianne"/>
                <w:i/>
                <w:i/>
                <w:spacing w:val="10"/>
              </w:rPr>
            </w:pPr>
            <w:r>
              <w:rPr>
                <w:rFonts w:ascii="Marianne" w:hAnsi="Marianne"/>
                <w:i/>
                <w:spacing w:val="10"/>
                <w:sz w:val="24"/>
              </w:rPr>
              <w:t>Le maire ou son remplaçant</w:t>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p>
            <w:pPr>
              <w:pStyle w:val="Normal"/>
              <w:spacing w:lineRule="auto" w:line="240" w:before="0" w:after="0"/>
              <w:jc w:val="center"/>
              <w:rPr>
                <w:rFonts w:ascii="Marianne" w:hAnsi="Marianne"/>
              </w:rPr>
            </w:pPr>
            <w:r>
              <w:rPr>
                <w:rFonts w:ascii="Marianne" w:hAnsi="Marianne"/>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i/>
                <w:i/>
                <w:spacing w:val="10"/>
              </w:rPr>
            </w:pPr>
            <w:r>
              <w:rPr>
                <w:rFonts w:ascii="Marianne" w:hAnsi="Marianne"/>
                <w:i/>
                <w:spacing w:val="10"/>
                <w:sz w:val="24"/>
              </w:rPr>
              <w:t>Les deux conseillers municipaux les plus âgés</w:t>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spacing w:lineRule="auto" w:line="276" w:before="0" w:after="200"/>
        <w:rPr>
          <w:rFonts w:ascii="Marianne" w:hAnsi="Marianne" w:cs="Arial"/>
          <w:spacing w:val="10"/>
          <w:sz w:val="22"/>
          <w:szCs w:val="26"/>
        </w:rPr>
      </w:pPr>
      <w:r>
        <w:rPr>
          <w:rFonts w:cs="Arial" w:ascii="Marianne" w:hAnsi="Marianne"/>
          <w:spacing w:val="10"/>
          <w:sz w:val="22"/>
          <w:szCs w:val="26"/>
        </w:rPr>
      </w:r>
      <w:r>
        <w:br w:type="page"/>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left" w:pos="6095" w:leader="none"/>
        </w:tabs>
        <w:jc w:val="center"/>
        <w:rPr>
          <w:rFonts w:ascii="Marianne" w:hAnsi="Marianne" w:cs="Arial"/>
          <w:b/>
          <w:b/>
          <w:spacing w:val="10"/>
          <w:sz w:val="22"/>
          <w:szCs w:val="22"/>
        </w:rPr>
      </w:pPr>
      <w:r>
        <w:rPr>
          <w:rFonts w:cs="Arial" w:ascii="Marianne" w:hAnsi="Marianne"/>
          <w:b/>
          <w:spacing w:val="10"/>
          <w:sz w:val="22"/>
          <w:szCs w:val="22"/>
        </w:rPr>
      </w:r>
    </w:p>
    <w:p>
      <w:pPr>
        <w:pStyle w:val="Normal"/>
        <w:tabs>
          <w:tab w:val="left" w:pos="6095" w:leader="none"/>
        </w:tabs>
        <w:jc w:val="center"/>
        <w:rPr>
          <w:rFonts w:ascii="Marianne" w:hAnsi="Marianne" w:cs="Arial"/>
          <w:b/>
          <w:b/>
          <w:spacing w:val="10"/>
          <w:sz w:val="22"/>
          <w:szCs w:val="22"/>
        </w:rPr>
      </w:pPr>
      <w:r>
        <w:rPr>
          <w:rFonts w:cs="Arial" w:ascii="Marianne" w:hAnsi="Marianne"/>
          <w:b/>
          <w:spacing w:val="10"/>
          <w:sz w:val="22"/>
          <w:szCs w:val="22"/>
        </w:rPr>
        <w:t>Annexe 1</w:t>
      </w:r>
    </w:p>
    <w:p>
      <w:pPr>
        <w:pStyle w:val="Normal"/>
        <w:tabs>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 élus</w:t>
      </w:r>
      <w:r>
        <w:rPr>
          <w:rFonts w:ascii="Marianne" w:hAnsi="Marianne"/>
          <w:sz w:val="22"/>
          <w:szCs w:val="22"/>
        </w:rPr>
        <w:t xml:space="preserve"> représentant la commune de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personnes désignées</w:t>
      </w:r>
      <w:r>
        <w:rPr>
          <w:rFonts w:cs="Courier New" w:ascii="Courier New" w:hAnsi="Courier New"/>
        </w:rPr>
        <w:t> </w:t>
      </w:r>
      <w:r>
        <w:rPr>
          <w:rFonts w:ascii="Marianne" w:hAnsi="Marianne"/>
        </w:rPr>
        <w:t>:</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personnes désignées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p>
    <w:p>
      <w:pPr>
        <w:pStyle w:val="Normal"/>
        <w:spacing w:lineRule="auto" w:line="276" w:before="0" w:after="200"/>
        <w:jc w:val="center"/>
        <w:rPr>
          <w:rFonts w:ascii="Marianne" w:hAnsi="Marianne" w:cs="Arial"/>
          <w:b/>
          <w:b/>
          <w:spacing w:val="10"/>
          <w:sz w:val="22"/>
          <w:szCs w:val="22"/>
        </w:rPr>
      </w:pPr>
      <w:r>
        <w:rPr>
          <w:rFonts w:cs="Arial" w:ascii="Marianne" w:hAnsi="Marianne"/>
          <w:b/>
          <w:spacing w:val="10"/>
          <w:sz w:val="22"/>
          <w:szCs w:val="22"/>
        </w:rPr>
        <w:t>Annexe 2</w:t>
      </w:r>
    </w:p>
    <w:p>
      <w:pPr>
        <w:pStyle w:val="Normal"/>
        <w:tabs>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left" w:pos="6095" w:leader="none"/>
        </w:tabs>
        <w:jc w:val="center"/>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A</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nominative des candidats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B</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nominative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Liste C</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 xml:space="preserve">Liste des candidats : </w:t>
      </w:r>
    </w:p>
    <w:p>
      <w:pPr>
        <w:pStyle w:val="Normal"/>
        <w:tabs>
          <w:tab w:val="left" w:pos="6095" w:leader="none"/>
        </w:tabs>
        <w:rPr>
          <w:rFonts w:ascii="Marianne" w:hAnsi="Marianne"/>
        </w:rPr>
      </w:pPr>
      <w:r>
        <w:rPr>
          <w:rFonts w:ascii="Marianne" w:hAnsi="Marianne"/>
        </w:rPr>
      </w:r>
    </w:p>
    <w:p>
      <w:pPr>
        <w:pStyle w:val="Normal"/>
        <w:tabs>
          <w:tab w:val="left" w:pos="6095" w:leader="none"/>
        </w:tabs>
        <w:rPr>
          <w:rFonts w:ascii="Marianne" w:hAnsi="Marianne"/>
        </w:rPr>
      </w:pPr>
      <w:r>
        <w:rPr>
          <w:rFonts w:ascii="Marianne" w:hAnsi="Marianne"/>
        </w:rPr>
        <w:t>Etc.</w:t>
      </w:r>
    </w:p>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8839834"/>
    </w:sdtPr>
    <w:sdtContent>
      <w:p>
        <w:pPr>
          <w:pStyle w:val="Pieddepage"/>
          <w:jc w:val="center"/>
          <w:rPr/>
        </w:pPr>
        <w:r>
          <w:rPr/>
          <w:fldChar w:fldCharType="begin"/>
        </w:r>
        <w:r>
          <w:instrText> PAGE </w:instrText>
        </w:r>
        <w:r>
          <w:fldChar w:fldCharType="separate"/>
        </w:r>
        <w:r>
          <w:t>10</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participer à l’élection des délégués et de leurs suppléants (art. L.O. 286-1 du code électoral). Dans les communes de 9</w:t>
      </w:r>
      <w:r>
        <w:rPr>
          <w:rFonts w:cs="Calibri" w:ascii="Calibri" w:hAnsi="Calibri"/>
        </w:rPr>
        <w:t> </w:t>
      </w:r>
      <w:r>
        <w:rPr>
          <w:rFonts w:cs="Arial" w:ascii="Marianne" w:hAnsi="Marianne"/>
        </w:rPr>
        <w:t>000 habitants et plus, ces conseillers sont remplacés par le premier candidat non encore proclamé conseiller de la liste sur laquelle ils se sont présentés pour l’élection du conseil municipal (art.</w:t>
      </w:r>
      <w:r>
        <w:rPr>
          <w:rFonts w:cs="Calibri" w:ascii="Calibri" w:hAnsi="Calibri"/>
        </w:rPr>
        <w:t> </w:t>
      </w:r>
      <w:r>
        <w:rPr>
          <w:rFonts w:cs="Arial" w:ascii="Marianne" w:hAnsi="Marianne"/>
        </w:rPr>
        <w:t>L.O.</w:t>
      </w:r>
      <w:r>
        <w:rPr>
          <w:rFonts w:cs="Calibri" w:ascii="Calibri" w:hAnsi="Calibri"/>
        </w:rPr>
        <w:t> </w:t>
      </w:r>
      <w:r>
        <w:rPr>
          <w:rFonts w:cs="Arial" w:ascii="Marianne" w:hAnsi="Marianne"/>
        </w:rPr>
        <w:t xml:space="preserve">286-2 du code électoral). Les militaires en position d’activité ne peuvent être élus ni délégués ni suppléants (art. L. 287-1 du code électoral).  </w:t>
      </w:r>
    </w:p>
  </w:footnote>
  <w:footnote w:id="3">
    <w:p>
      <w:pPr>
        <w:pStyle w:val="Footnotetext"/>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Le cas échéant préciser à qui ils ont donné pouvoir (art. L. 289 du code électoral). Un même   conseiller ne peut être porteur que d'un seul pouvoir qui est toujours révocable.</w:t>
      </w:r>
    </w:p>
    <w:p>
      <w:pPr>
        <w:pStyle w:val="Footnotetext"/>
        <w:rPr/>
      </w:pPr>
      <w:r>
        <w:rPr/>
      </w:r>
    </w:p>
  </w:footnote>
  <w:footnote w:id="4">
    <w:p>
      <w:pPr>
        <w:pStyle w:val="Normal"/>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 xml:space="preserve">Le conseil municipal ne délibère valablement que lorsque la majorité des membres en exercice est présente. </w:t>
      </w:r>
    </w:p>
  </w:footnote>
  <w:footnote w:id="5">
    <w:p>
      <w:pPr>
        <w:pStyle w:val="Footnotetext"/>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Dans les communes de 1</w:t>
      </w:r>
      <w:r>
        <w:rPr>
          <w:rFonts w:cs="Calibri" w:ascii="Calibri" w:hAnsi="Calibri"/>
        </w:rPr>
        <w:t> </w:t>
      </w:r>
      <w:r>
        <w:rPr>
          <w:rFonts w:cs="Arial" w:ascii="Marianne" w:hAnsi="Marianne"/>
        </w:rPr>
        <w:t xml:space="preserve">000 </w:t>
      </w:r>
      <w:r>
        <w:rPr>
          <w:rFonts w:cs="Marianne" w:ascii="Marianne" w:hAnsi="Marianne"/>
        </w:rPr>
        <w:t>à</w:t>
      </w:r>
      <w:r>
        <w:rPr>
          <w:rFonts w:cs="Arial" w:ascii="Marianne" w:hAnsi="Marianne"/>
        </w:rPr>
        <w:t xml:space="preserve"> 8</w:t>
      </w:r>
      <w:r>
        <w:rPr>
          <w:rFonts w:cs="Calibri" w:ascii="Calibri" w:hAnsi="Calibri"/>
        </w:rPr>
        <w:t> </w:t>
      </w:r>
      <w:r>
        <w:rPr>
          <w:rFonts w:cs="Arial" w:ascii="Marianne" w:hAnsi="Marianne"/>
        </w:rPr>
        <w:t>999 habitants, il est procédé à l’attribution de sièges de délégués et de suppléants. Dans les communes de 9 000 à 30 799 habitants, il n’est procédé qu’à l’attribution de sièges de suppléants. Dans les communes de 30</w:t>
      </w:r>
      <w:r>
        <w:rPr>
          <w:rFonts w:cs="Calibri" w:ascii="Calibri" w:hAnsi="Calibri"/>
        </w:rPr>
        <w:t> </w:t>
      </w:r>
      <w:r>
        <w:rPr>
          <w:rFonts w:cs="Arial" w:ascii="Marianne" w:hAnsi="Marianne"/>
        </w:rPr>
        <w:t>800 habitants et plus, il est proc</w:t>
      </w:r>
      <w:r>
        <w:rPr>
          <w:rFonts w:cs="Marianne" w:ascii="Marianne" w:hAnsi="Marianne"/>
        </w:rPr>
        <w:t>é</w:t>
      </w:r>
      <w:r>
        <w:rPr>
          <w:rFonts w:cs="Arial" w:ascii="Marianne" w:hAnsi="Marianne"/>
        </w:rPr>
        <w:t>d</w:t>
      </w:r>
      <w:r>
        <w:rPr>
          <w:rFonts w:cs="Marianne" w:ascii="Marianne" w:hAnsi="Marianne"/>
        </w:rPr>
        <w:t>é</w:t>
      </w:r>
      <w:r>
        <w:rPr>
          <w:rFonts w:cs="Arial" w:ascii="Marianne" w:hAnsi="Marianne"/>
        </w:rPr>
        <w:t xml:space="preserve"> </w:t>
      </w:r>
      <w:r>
        <w:rPr>
          <w:rFonts w:cs="Marianne" w:ascii="Marianne" w:hAnsi="Marianne"/>
        </w:rPr>
        <w:t>à</w:t>
      </w:r>
      <w:r>
        <w:rPr>
          <w:rFonts w:cs="Arial" w:ascii="Marianne" w:hAnsi="Marianne"/>
        </w:rPr>
        <w:t xml:space="preserve"> l</w:t>
      </w:r>
      <w:r>
        <w:rPr>
          <w:rFonts w:cs="Marianne" w:ascii="Marianne" w:hAnsi="Marianne"/>
        </w:rPr>
        <w:t>’</w:t>
      </w:r>
      <w:r>
        <w:rPr>
          <w:rFonts w:cs="Arial" w:ascii="Marianne" w:hAnsi="Marianne"/>
        </w:rPr>
        <w:t>attribution de si</w:t>
      </w:r>
      <w:r>
        <w:rPr>
          <w:rFonts w:cs="Marianne" w:ascii="Marianne" w:hAnsi="Marianne"/>
        </w:rPr>
        <w:t>è</w:t>
      </w:r>
      <w:r>
        <w:rPr>
          <w:rFonts w:cs="Arial" w:ascii="Marianne" w:hAnsi="Marianne"/>
        </w:rPr>
        <w:t>ges de d</w:t>
      </w:r>
      <w:r>
        <w:rPr>
          <w:rFonts w:cs="Marianne" w:ascii="Marianne" w:hAnsi="Marianne"/>
        </w:rPr>
        <w:t>é</w:t>
      </w:r>
      <w:r>
        <w:rPr>
          <w:rFonts w:cs="Arial" w:ascii="Marianne" w:hAnsi="Marianne"/>
        </w:rPr>
        <w:t>l</w:t>
      </w:r>
      <w:r>
        <w:rPr>
          <w:rFonts w:cs="Marianne" w:ascii="Marianne" w:hAnsi="Marianne"/>
        </w:rPr>
        <w:t>é</w:t>
      </w:r>
      <w:r>
        <w:rPr>
          <w:rFonts w:cs="Arial" w:ascii="Marianne" w:hAnsi="Marianne"/>
        </w:rPr>
        <w:t>gu</w:t>
      </w:r>
      <w:r>
        <w:rPr>
          <w:rFonts w:cs="Marianne" w:ascii="Marianne" w:hAnsi="Marianne"/>
        </w:rPr>
        <w:t>é</w:t>
      </w:r>
      <w:r>
        <w:rPr>
          <w:rFonts w:cs="Arial" w:ascii="Marianne" w:hAnsi="Marianne"/>
        </w:rPr>
        <w:t>s suppl</w:t>
      </w:r>
      <w:r>
        <w:rPr>
          <w:rFonts w:cs="Marianne" w:ascii="Marianne" w:hAnsi="Marianne"/>
        </w:rPr>
        <w:t>é</w:t>
      </w:r>
      <w:r>
        <w:rPr>
          <w:rFonts w:cs="Arial" w:ascii="Marianne" w:hAnsi="Marianne"/>
        </w:rPr>
        <w:t>mentaires et de suppl</w:t>
      </w:r>
      <w:r>
        <w:rPr>
          <w:rFonts w:cs="Marianne" w:ascii="Marianne" w:hAnsi="Marianne"/>
        </w:rPr>
        <w:t>é</w:t>
      </w:r>
      <w:r>
        <w:rPr>
          <w:rFonts w:cs="Arial" w:ascii="Marianne" w:hAnsi="Marianne"/>
        </w:rPr>
        <w:t>ants.</w:t>
      </w:r>
    </w:p>
  </w:footnote>
  <w:footnote w:id="6">
    <w:p>
      <w:pPr>
        <w:pStyle w:val="Footnotetext"/>
        <w:spacing w:before="40" w:after="40"/>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Rayer le 4.3. en l’absence de refus du ou des délégués avant l’élection des suppléants.</w:t>
      </w:r>
    </w:p>
  </w:footnote>
  <w:footnote w:id="7">
    <w:p>
      <w:pPr>
        <w:pStyle w:val="Footnotetext"/>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8">
    <w:p>
      <w:pPr>
        <w:pStyle w:val="Footnotetext"/>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9">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5 dans les communes de moins de 9</w:t>
      </w:r>
      <w:r>
        <w:rPr>
          <w:rFonts w:cs="Calibri" w:ascii="Calibri" w:hAnsi="Calibri"/>
        </w:rPr>
        <w:t> </w:t>
      </w:r>
      <w:r>
        <w:rPr>
          <w:rFonts w:cs="Arial" w:ascii="Marianne" w:hAnsi="Marianne"/>
        </w:rPr>
        <w:t>000 habitants.</w:t>
      </w:r>
    </w:p>
  </w:footnote>
  <w:footnote w:id="10">
    <w:p>
      <w:pPr>
        <w:pStyle w:val="Footnotetext"/>
        <w:ind w:left="284"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Les conseillers municipaux absents ont la possibilité de faire connaître au maire (ou son remplaçant) dans les meilleurs délais la liste sur laquelle seront désignés les suppléants qui les remplaceront. </w:t>
      </w:r>
    </w:p>
  </w:footnote>
  <w:footnote w:id="11">
    <w:p>
      <w:pPr>
        <w:pStyle w:val="Footnotetext"/>
        <w:spacing w:before="40" w:after="40"/>
        <w:ind w:left="284"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2">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aussitôt être transmis, avec toutes les autres pièces annexées, au préfet ou au haut-commissaire (art. R. 144 du code électoral).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1 000 habitants et plus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7b2e"/>
    <w:pPr>
      <w:widowControl/>
      <w:bidi w:val="0"/>
      <w:spacing w:lineRule="auto" w:line="240" w:before="0" w:after="0"/>
      <w:jc w:val="left"/>
    </w:pPr>
    <w:rPr>
      <w:rFonts w:ascii="Times New Roman" w:hAnsi="Times New Roman" w:eastAsia="Times New Roman" w:cs="Times New Roman"/>
      <w:color w:val="00000A"/>
      <w:kern w:val="0"/>
      <w:sz w:val="20"/>
      <w:szCs w:val="20"/>
      <w:lang w:val="fr-FR" w:eastAsia="fr-FR" w:bidi="ar-SA"/>
    </w:rPr>
  </w:style>
  <w:style w:type="paragraph" w:styleId="Titre3">
    <w:name w:val="Heading 3"/>
    <w:basedOn w:val="Normal"/>
    <w:next w:val="Normal"/>
    <w:link w:val="Titre3Car"/>
    <w:qFormat/>
    <w:rsid w:val="00cb48e1"/>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cb48e1"/>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cb48e1"/>
    <w:rPr>
      <w:rFonts w:ascii="Times New Roman" w:hAnsi="Times New Roman" w:eastAsia="Times New Roman" w:cs="Times New Roman"/>
      <w:sz w:val="20"/>
      <w:szCs w:val="20"/>
      <w:lang w:eastAsia="fr-FR"/>
    </w:rPr>
  </w:style>
  <w:style w:type="character" w:styleId="Footnotereference">
    <w:name w:val="footnote reference"/>
    <w:basedOn w:val="DefaultParagraphFont"/>
    <w:uiPriority w:val="99"/>
    <w:semiHidden/>
    <w:qFormat/>
    <w:rsid w:val="00cb48e1"/>
    <w:rPr>
      <w:vertAlign w:val="superscript"/>
    </w:rPr>
  </w:style>
  <w:style w:type="character" w:styleId="EntteCar" w:customStyle="1">
    <w:name w:val="En-tête Car"/>
    <w:basedOn w:val="DefaultParagraphFont"/>
    <w:link w:val="En-tte"/>
    <w:qFormat/>
    <w:rsid w:val="00cb48e1"/>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cb48e1"/>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cb48e1"/>
    <w:rPr>
      <w:sz w:val="16"/>
      <w:szCs w:val="16"/>
    </w:rPr>
  </w:style>
  <w:style w:type="character" w:styleId="CommentaireCar" w:customStyle="1">
    <w:name w:val="Commentaire Car"/>
    <w:basedOn w:val="DefaultParagraphFont"/>
    <w:link w:val="Commentaire"/>
    <w:uiPriority w:val="99"/>
    <w:semiHidden/>
    <w:qFormat/>
    <w:rsid w:val="00cb48e1"/>
    <w:rPr>
      <w:sz w:val="20"/>
      <w:szCs w:val="20"/>
    </w:rPr>
  </w:style>
  <w:style w:type="character" w:styleId="TextedebullesCar" w:customStyle="1">
    <w:name w:val="Texte de bulles Car"/>
    <w:basedOn w:val="DefaultParagraphFont"/>
    <w:link w:val="Textedebulles"/>
    <w:uiPriority w:val="99"/>
    <w:semiHidden/>
    <w:qFormat/>
    <w:rsid w:val="00cb48e1"/>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ce2e96"/>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0e4964"/>
    <w:rPr>
      <w:rFonts w:ascii="Times New Roman" w:hAnsi="Times New Roman" w:eastAsia="Times New Roman" w:cs="Times New Roman"/>
      <w:b/>
      <w:bCs/>
      <w:sz w:val="20"/>
      <w:szCs w:val="20"/>
      <w:lang w:eastAsia="fr-FR"/>
    </w:rPr>
  </w:style>
  <w:style w:type="character" w:styleId="CorpsdetexteCar" w:customStyle="1">
    <w:name w:val="Corps de texte Car"/>
    <w:basedOn w:val="DefaultParagraphFont"/>
    <w:link w:val="Corpsdetexte"/>
    <w:qFormat/>
    <w:rsid w:val="0036483e"/>
    <w:rPr>
      <w:rFonts w:ascii="Marianne" w:hAnsi="Marianne" w:eastAsia="Times New Roman" w:cs="Times New Roman"/>
      <w:color w:val="000000"/>
      <w:sz w:val="20"/>
      <w:szCs w:val="20"/>
      <w:lang w:eastAsia="fr-FR"/>
    </w:rPr>
  </w:style>
  <w:style w:type="character" w:styleId="ListLabel1">
    <w:name w:val="ListLabel 1"/>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2">
    <w:name w:val="ListLabel 2"/>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autoRedefine/>
    <w:qFormat/>
    <w:rsid w:val="0036483e"/>
    <w:pPr>
      <w:widowControl/>
      <w:bidi w:val="0"/>
      <w:spacing w:lineRule="auto" w:line="240" w:before="160" w:after="0"/>
      <w:jc w:val="both"/>
    </w:pPr>
    <w:rPr>
      <w:rFonts w:ascii="Marianne" w:hAnsi="Marianne" w:eastAsia="Times New Roman" w:cs="Times New Roman"/>
      <w:color w:val="000000"/>
      <w:sz w:val="20"/>
      <w:szCs w:val="20"/>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cb48e1"/>
    <w:pPr/>
    <w:rPr/>
  </w:style>
  <w:style w:type="paragraph" w:styleId="Entte">
    <w:name w:val="Header"/>
    <w:basedOn w:val="Normal"/>
    <w:link w:val="En-tteCar"/>
    <w:unhideWhenUsed/>
    <w:rsid w:val="00cb48e1"/>
    <w:pPr>
      <w:tabs>
        <w:tab w:val="center" w:pos="4536" w:leader="none"/>
        <w:tab w:val="right" w:pos="9072" w:leader="none"/>
      </w:tabs>
    </w:pPr>
    <w:rPr/>
  </w:style>
  <w:style w:type="paragraph" w:styleId="Pieddepage">
    <w:name w:val="Footer"/>
    <w:basedOn w:val="Normal"/>
    <w:link w:val="PieddepageCar"/>
    <w:uiPriority w:val="99"/>
    <w:unhideWhenUsed/>
    <w:rsid w:val="00cb48e1"/>
    <w:pPr>
      <w:tabs>
        <w:tab w:val="center" w:pos="4536" w:leader="none"/>
        <w:tab w:val="right" w:pos="9072" w:leader="none"/>
      </w:tabs>
    </w:pPr>
    <w:rPr/>
  </w:style>
  <w:style w:type="paragraph" w:styleId="ListParagraph">
    <w:name w:val="List Paragraph"/>
    <w:basedOn w:val="Normal"/>
    <w:uiPriority w:val="34"/>
    <w:qFormat/>
    <w:rsid w:val="00cb48e1"/>
    <w:pPr>
      <w:spacing w:before="0" w:after="0"/>
      <w:ind w:left="720" w:hanging="0"/>
      <w:contextualSpacing/>
    </w:pPr>
    <w:rPr/>
  </w:style>
  <w:style w:type="paragraph" w:styleId="Annotationtext">
    <w:name w:val="annotation text"/>
    <w:basedOn w:val="Normal"/>
    <w:link w:val="CommentaireCar"/>
    <w:uiPriority w:val="99"/>
    <w:semiHidden/>
    <w:unhideWhenUsed/>
    <w:qFormat/>
    <w:rsid w:val="00cb48e1"/>
    <w:pPr>
      <w:spacing w:before="0" w:after="200"/>
    </w:pPr>
    <w:rPr>
      <w:rFonts w:ascii="Calibri" w:hAnsi="Calibri" w:eastAsia="Calibri" w:cs="" w:asciiTheme="minorHAnsi" w:cstheme="minorBidi" w:eastAsiaTheme="minorHAnsi" w:hAnsiTheme="minorHAnsi"/>
      <w:lang w:eastAsia="en-US"/>
    </w:rPr>
  </w:style>
  <w:style w:type="paragraph" w:styleId="BalloonText">
    <w:name w:val="Balloon Text"/>
    <w:basedOn w:val="Normal"/>
    <w:link w:val="TextedebullesCar"/>
    <w:uiPriority w:val="99"/>
    <w:semiHidden/>
    <w:unhideWhenUsed/>
    <w:qFormat/>
    <w:rsid w:val="00cb48e1"/>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ce2e96"/>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0e4964"/>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b48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cb48e1"/>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64161-4ABF-4434-B9E3-C2CE5C92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10</Pages>
  <Words>2336</Words>
  <Characters>14286</Characters>
  <CharactersWithSpaces>16609</CharactersWithSpaces>
  <Paragraphs>112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2023-06-07T16:17:54Z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